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838C0" w14:textId="6C4AD6FB" w:rsidR="00147041" w:rsidRPr="00A10CB0" w:rsidRDefault="00147041" w:rsidP="00147041">
      <w:pPr>
        <w:spacing w:after="0" w:line="240" w:lineRule="auto"/>
        <w:jc w:val="center"/>
        <w:rPr>
          <w:rFonts w:ascii="Candara" w:hAnsi="Candara"/>
          <w:b/>
          <w:bCs/>
          <w:sz w:val="23"/>
          <w:szCs w:val="23"/>
        </w:rPr>
      </w:pPr>
      <w:bookmarkStart w:id="0" w:name="_GoBack"/>
      <w:bookmarkEnd w:id="0"/>
      <w:r w:rsidRPr="00A10CB0">
        <w:rPr>
          <w:rFonts w:ascii="Candara" w:hAnsi="Candara"/>
          <w:b/>
          <w:bCs/>
          <w:sz w:val="23"/>
          <w:szCs w:val="23"/>
        </w:rPr>
        <w:t>National Nutrition Cluster Meeting</w:t>
      </w:r>
      <w:r w:rsidRPr="00A10CB0">
        <w:rPr>
          <w:rFonts w:ascii="Candara" w:hAnsi="Candara" w:hint="cs"/>
          <w:b/>
          <w:bCs/>
          <w:sz w:val="23"/>
          <w:szCs w:val="23"/>
          <w:cs/>
          <w:lang w:bidi="ne-IN"/>
        </w:rPr>
        <w:t xml:space="preserve">, </w:t>
      </w:r>
    </w:p>
    <w:p w14:paraId="368601A1" w14:textId="5439E3EA" w:rsidR="00147041" w:rsidRPr="00A10CB0" w:rsidRDefault="00136817" w:rsidP="00147041">
      <w:pPr>
        <w:spacing w:after="0" w:line="240" w:lineRule="auto"/>
        <w:jc w:val="center"/>
        <w:rPr>
          <w:rFonts w:ascii="Candara" w:hAnsi="Candara"/>
          <w:b/>
          <w:bCs/>
          <w:sz w:val="23"/>
          <w:szCs w:val="23"/>
        </w:rPr>
      </w:pPr>
      <w:r w:rsidRPr="00A10CB0">
        <w:rPr>
          <w:rFonts w:ascii="Candara" w:hAnsi="Candara"/>
          <w:b/>
          <w:bCs/>
          <w:sz w:val="23"/>
          <w:szCs w:val="23"/>
        </w:rPr>
        <w:t xml:space="preserve">Updates </w:t>
      </w:r>
      <w:r w:rsidR="00896F30" w:rsidRPr="00A10CB0">
        <w:rPr>
          <w:rFonts w:ascii="Candara" w:hAnsi="Candara"/>
          <w:b/>
          <w:bCs/>
          <w:sz w:val="23"/>
          <w:szCs w:val="23"/>
        </w:rPr>
        <w:t>from</w:t>
      </w:r>
      <w:r w:rsidR="00F722AB" w:rsidRPr="00A10CB0">
        <w:rPr>
          <w:rFonts w:ascii="Candara" w:hAnsi="Candara"/>
          <w:b/>
          <w:bCs/>
          <w:sz w:val="23"/>
          <w:szCs w:val="23"/>
        </w:rPr>
        <w:t xml:space="preserve"> Micronutrient</w:t>
      </w:r>
      <w:r w:rsidR="00896F30" w:rsidRPr="00A10CB0">
        <w:rPr>
          <w:rFonts w:ascii="Candara" w:hAnsi="Candara"/>
          <w:b/>
          <w:bCs/>
          <w:sz w:val="23"/>
          <w:szCs w:val="23"/>
        </w:rPr>
        <w:t xml:space="preserve"> Technical Working Group in</w:t>
      </w:r>
      <w:r w:rsidRPr="00A10CB0">
        <w:rPr>
          <w:rFonts w:ascii="Candara" w:hAnsi="Candara"/>
          <w:b/>
          <w:bCs/>
          <w:sz w:val="23"/>
          <w:szCs w:val="23"/>
        </w:rPr>
        <w:t xml:space="preserve"> National Nutrition Cluster Meeting</w:t>
      </w:r>
      <w:r w:rsidR="00DA3548" w:rsidRPr="00A10CB0">
        <w:rPr>
          <w:rFonts w:ascii="Candara" w:hAnsi="Candara"/>
          <w:b/>
          <w:bCs/>
          <w:sz w:val="23"/>
          <w:szCs w:val="23"/>
        </w:rPr>
        <w:t xml:space="preserve"> </w:t>
      </w:r>
      <w:r w:rsidRPr="00A10CB0">
        <w:rPr>
          <w:rFonts w:ascii="Candara" w:hAnsi="Candara"/>
          <w:b/>
          <w:bCs/>
          <w:sz w:val="23"/>
          <w:szCs w:val="23"/>
        </w:rPr>
        <w:t>(</w:t>
      </w:r>
      <w:r w:rsidR="00D5662E">
        <w:rPr>
          <w:rFonts w:ascii="Candara" w:hAnsi="Candara"/>
          <w:b/>
          <w:bCs/>
          <w:sz w:val="23"/>
          <w:szCs w:val="23"/>
        </w:rPr>
        <w:t>18</w:t>
      </w:r>
      <w:r w:rsidR="00901793" w:rsidRPr="00A10CB0">
        <w:rPr>
          <w:rFonts w:ascii="Candara" w:hAnsi="Candara"/>
          <w:b/>
          <w:bCs/>
          <w:sz w:val="23"/>
          <w:szCs w:val="23"/>
        </w:rPr>
        <w:t xml:space="preserve"> September 2020</w:t>
      </w:r>
      <w:r w:rsidRPr="00A10CB0">
        <w:rPr>
          <w:rFonts w:ascii="Candara" w:hAnsi="Candara"/>
          <w:b/>
          <w:bCs/>
          <w:sz w:val="23"/>
          <w:szCs w:val="23"/>
        </w:rPr>
        <w:t xml:space="preserve">) </w:t>
      </w:r>
    </w:p>
    <w:p w14:paraId="59B24960" w14:textId="27B5CD1B" w:rsidR="00956DF1" w:rsidRPr="00A10CB0" w:rsidRDefault="00956DF1" w:rsidP="00147041">
      <w:pPr>
        <w:spacing w:after="0" w:line="240" w:lineRule="auto"/>
        <w:jc w:val="center"/>
        <w:rPr>
          <w:rFonts w:ascii="Candara" w:hAnsi="Candara"/>
          <w:b/>
          <w:bCs/>
          <w:sz w:val="23"/>
          <w:szCs w:val="23"/>
        </w:rPr>
      </w:pPr>
    </w:p>
    <w:p w14:paraId="034EE8D1" w14:textId="00BA63CE" w:rsidR="0005313E" w:rsidRPr="00A10CB0" w:rsidRDefault="0005313E" w:rsidP="0005313E">
      <w:pPr>
        <w:jc w:val="both"/>
        <w:rPr>
          <w:rFonts w:ascii="Candara" w:hAnsi="Candara"/>
          <w:b/>
          <w:bCs/>
          <w:sz w:val="23"/>
          <w:szCs w:val="23"/>
        </w:rPr>
      </w:pPr>
      <w:r w:rsidRPr="00A10CB0">
        <w:rPr>
          <w:rFonts w:ascii="Candara" w:hAnsi="Candara"/>
          <w:b/>
          <w:bCs/>
          <w:sz w:val="23"/>
          <w:szCs w:val="23"/>
          <w:u w:val="single"/>
        </w:rPr>
        <w:t xml:space="preserve">A. Major </w:t>
      </w:r>
      <w:r w:rsidRPr="00A10CB0">
        <w:rPr>
          <w:rFonts w:ascii="Candara" w:hAnsi="Candara"/>
          <w:b/>
          <w:bCs/>
          <w:sz w:val="23"/>
          <w:szCs w:val="23"/>
        </w:rPr>
        <w:t>highlights</w:t>
      </w:r>
      <w:r w:rsidR="00147041" w:rsidRPr="00A10CB0">
        <w:rPr>
          <w:rFonts w:ascii="Candara" w:hAnsi="Candara"/>
          <w:b/>
          <w:bCs/>
          <w:sz w:val="23"/>
          <w:szCs w:val="23"/>
        </w:rPr>
        <w:t xml:space="preserve"> (Maximum </w:t>
      </w:r>
      <w:r w:rsidR="00896F30" w:rsidRPr="00A10CB0">
        <w:rPr>
          <w:rFonts w:ascii="Candara" w:hAnsi="Candara"/>
          <w:b/>
          <w:bCs/>
          <w:sz w:val="23"/>
          <w:szCs w:val="23"/>
        </w:rPr>
        <w:t>three</w:t>
      </w:r>
      <w:r w:rsidR="00147041" w:rsidRPr="00A10CB0">
        <w:rPr>
          <w:rFonts w:ascii="Candara" w:hAnsi="Candara"/>
          <w:b/>
          <w:bCs/>
          <w:sz w:val="23"/>
          <w:szCs w:val="23"/>
        </w:rPr>
        <w:t xml:space="preserve"> short bullets)</w:t>
      </w:r>
      <w:r w:rsidRPr="00A10CB0">
        <w:rPr>
          <w:rFonts w:ascii="Candara" w:hAnsi="Candara"/>
          <w:b/>
          <w:bCs/>
          <w:sz w:val="23"/>
          <w:szCs w:val="23"/>
        </w:rPr>
        <w:t xml:space="preserve">: </w:t>
      </w:r>
    </w:p>
    <w:p w14:paraId="06FFD97C" w14:textId="489987CE" w:rsidR="00901793" w:rsidRPr="00A10CB0" w:rsidRDefault="005304C8" w:rsidP="00160264">
      <w:pPr>
        <w:spacing w:after="120" w:line="240" w:lineRule="auto"/>
        <w:ind w:left="180" w:hanging="180"/>
        <w:jc w:val="both"/>
        <w:rPr>
          <w:rFonts w:ascii="Candara" w:eastAsia="Times New Roman" w:hAnsi="Candara"/>
          <w:sz w:val="23"/>
          <w:szCs w:val="23"/>
        </w:rPr>
      </w:pPr>
      <w:r w:rsidRPr="00A10CB0">
        <w:rPr>
          <w:rFonts w:ascii="Candara" w:eastAsia="Times New Roman" w:hAnsi="Candara"/>
          <w:sz w:val="23"/>
          <w:szCs w:val="23"/>
        </w:rPr>
        <w:t>1.</w:t>
      </w:r>
      <w:r w:rsidR="00160264" w:rsidRPr="00A10CB0">
        <w:rPr>
          <w:rFonts w:ascii="Candara" w:eastAsia="Times New Roman" w:hAnsi="Candara"/>
          <w:sz w:val="23"/>
          <w:szCs w:val="23"/>
        </w:rPr>
        <w:t xml:space="preserve"> </w:t>
      </w:r>
      <w:r w:rsidR="00044007">
        <w:rPr>
          <w:rFonts w:ascii="Candara" w:eastAsia="Times New Roman" w:hAnsi="Candara"/>
          <w:sz w:val="23"/>
          <w:szCs w:val="23"/>
        </w:rPr>
        <w:t>Vitamin ‘A’ capsule distribution plan from Federal level to Provincial District Health Office level for the October 2020 round</w:t>
      </w:r>
      <w:r w:rsidR="00901793" w:rsidRPr="00A10CB0">
        <w:rPr>
          <w:rFonts w:ascii="Candara" w:eastAsia="Times New Roman" w:hAnsi="Candara"/>
          <w:sz w:val="23"/>
          <w:szCs w:val="23"/>
        </w:rPr>
        <w:t xml:space="preserve"> </w:t>
      </w:r>
      <w:r w:rsidR="00044007">
        <w:rPr>
          <w:rFonts w:ascii="Candara" w:eastAsia="Times New Roman" w:hAnsi="Candara"/>
          <w:sz w:val="23"/>
          <w:szCs w:val="23"/>
        </w:rPr>
        <w:t>of VAC distribution prepared and shared with the nutrition section of Family Welfare Division.</w:t>
      </w:r>
    </w:p>
    <w:p w14:paraId="3F69D05B" w14:textId="77777777" w:rsidR="0005313E" w:rsidRPr="00A10CB0" w:rsidRDefault="0005313E" w:rsidP="0005313E">
      <w:pPr>
        <w:spacing w:after="240" w:line="240" w:lineRule="auto"/>
        <w:jc w:val="both"/>
        <w:rPr>
          <w:rFonts w:ascii="Candara" w:eastAsia="Times New Roman" w:hAnsi="Candara"/>
          <w:b/>
          <w:bCs/>
          <w:sz w:val="23"/>
          <w:szCs w:val="23"/>
          <w:u w:val="single"/>
        </w:rPr>
      </w:pPr>
      <w:r w:rsidRPr="00A10CB0">
        <w:rPr>
          <w:rFonts w:ascii="Candara" w:eastAsia="Times New Roman" w:hAnsi="Candara"/>
          <w:b/>
          <w:bCs/>
          <w:sz w:val="23"/>
          <w:szCs w:val="23"/>
          <w:u w:val="single"/>
        </w:rPr>
        <w:t>B: Status of agreed action points of previous meeting</w:t>
      </w:r>
    </w:p>
    <w:tbl>
      <w:tblPr>
        <w:tblStyle w:val="TableGrid"/>
        <w:tblW w:w="9644" w:type="dxa"/>
        <w:tblLook w:val="04A0" w:firstRow="1" w:lastRow="0" w:firstColumn="1" w:lastColumn="0" w:noHBand="0" w:noVBand="1"/>
      </w:tblPr>
      <w:tblGrid>
        <w:gridCol w:w="805"/>
        <w:gridCol w:w="4249"/>
        <w:gridCol w:w="4590"/>
      </w:tblGrid>
      <w:tr w:rsidR="0005313E" w:rsidRPr="00A10CB0" w14:paraId="20BEF382" w14:textId="77777777" w:rsidTr="004417D2">
        <w:tc>
          <w:tcPr>
            <w:tcW w:w="805" w:type="dxa"/>
          </w:tcPr>
          <w:p w14:paraId="596B1B6F" w14:textId="183E9B9B" w:rsidR="0005313E" w:rsidRPr="00A10CB0" w:rsidRDefault="0005313E" w:rsidP="0059668E">
            <w:pPr>
              <w:pStyle w:val="Default"/>
              <w:rPr>
                <w:rFonts w:cstheme="minorBidi"/>
                <w:b/>
                <w:bCs/>
                <w:color w:val="auto"/>
                <w:sz w:val="23"/>
                <w:szCs w:val="23"/>
              </w:rPr>
            </w:pPr>
            <w:r w:rsidRPr="00A10CB0">
              <w:rPr>
                <w:rFonts w:cstheme="minorBidi"/>
                <w:b/>
                <w:bCs/>
                <w:color w:val="auto"/>
                <w:sz w:val="23"/>
                <w:szCs w:val="23"/>
              </w:rPr>
              <w:t>S.</w:t>
            </w:r>
            <w:r w:rsidR="00147041" w:rsidRPr="00A10CB0">
              <w:rPr>
                <w:rFonts w:cstheme="minorBidi"/>
                <w:b/>
                <w:bCs/>
                <w:color w:val="auto"/>
                <w:sz w:val="23"/>
                <w:szCs w:val="23"/>
              </w:rPr>
              <w:t xml:space="preserve"> </w:t>
            </w:r>
            <w:r w:rsidRPr="00A10CB0">
              <w:rPr>
                <w:rFonts w:cstheme="minorBidi"/>
                <w:b/>
                <w:bCs/>
                <w:color w:val="auto"/>
                <w:sz w:val="23"/>
                <w:szCs w:val="23"/>
              </w:rPr>
              <w:t>No</w:t>
            </w:r>
          </w:p>
        </w:tc>
        <w:tc>
          <w:tcPr>
            <w:tcW w:w="4249" w:type="dxa"/>
          </w:tcPr>
          <w:p w14:paraId="7D084C22" w14:textId="77777777" w:rsidR="0005313E" w:rsidRPr="00A10CB0" w:rsidRDefault="0005313E" w:rsidP="0059668E">
            <w:pPr>
              <w:pStyle w:val="Default"/>
              <w:rPr>
                <w:rFonts w:cstheme="minorBidi"/>
                <w:b/>
                <w:bCs/>
                <w:color w:val="auto"/>
                <w:sz w:val="23"/>
                <w:szCs w:val="23"/>
              </w:rPr>
            </w:pPr>
            <w:r w:rsidRPr="00A10CB0">
              <w:rPr>
                <w:rFonts w:cstheme="minorBidi"/>
                <w:b/>
                <w:bCs/>
                <w:color w:val="auto"/>
                <w:sz w:val="23"/>
                <w:szCs w:val="23"/>
              </w:rPr>
              <w:t>Action Points</w:t>
            </w:r>
          </w:p>
        </w:tc>
        <w:tc>
          <w:tcPr>
            <w:tcW w:w="4590" w:type="dxa"/>
          </w:tcPr>
          <w:p w14:paraId="425DBA40" w14:textId="77777777" w:rsidR="0005313E" w:rsidRPr="00A10CB0" w:rsidRDefault="0005313E" w:rsidP="0059668E">
            <w:pPr>
              <w:pStyle w:val="Default"/>
              <w:rPr>
                <w:rFonts w:cstheme="minorBidi"/>
                <w:b/>
                <w:bCs/>
                <w:color w:val="auto"/>
                <w:sz w:val="23"/>
                <w:szCs w:val="23"/>
              </w:rPr>
            </w:pPr>
            <w:r w:rsidRPr="00A10CB0">
              <w:rPr>
                <w:rFonts w:cstheme="minorBidi"/>
                <w:b/>
                <w:bCs/>
                <w:color w:val="auto"/>
                <w:sz w:val="23"/>
                <w:szCs w:val="23"/>
              </w:rPr>
              <w:t xml:space="preserve">Progress </w:t>
            </w:r>
          </w:p>
        </w:tc>
      </w:tr>
      <w:tr w:rsidR="0005313E" w:rsidRPr="00A10CB0" w14:paraId="6A3518B9" w14:textId="77777777" w:rsidTr="004417D2">
        <w:tc>
          <w:tcPr>
            <w:tcW w:w="805" w:type="dxa"/>
          </w:tcPr>
          <w:p w14:paraId="589075ED" w14:textId="77777777" w:rsidR="0005313E" w:rsidRPr="00A10CB0" w:rsidRDefault="0005313E" w:rsidP="0059668E">
            <w:pPr>
              <w:pStyle w:val="Default"/>
              <w:rPr>
                <w:sz w:val="23"/>
                <w:szCs w:val="23"/>
              </w:rPr>
            </w:pPr>
            <w:r w:rsidRPr="00A10CB0">
              <w:rPr>
                <w:sz w:val="23"/>
                <w:szCs w:val="23"/>
              </w:rPr>
              <w:t>1.</w:t>
            </w:r>
          </w:p>
        </w:tc>
        <w:tc>
          <w:tcPr>
            <w:tcW w:w="4249" w:type="dxa"/>
          </w:tcPr>
          <w:p w14:paraId="3908EBAD" w14:textId="5A2FD969" w:rsidR="00BD61A9" w:rsidRPr="00A10CB0" w:rsidRDefault="00FA668A" w:rsidP="0059668E">
            <w:pPr>
              <w:pStyle w:val="Default"/>
              <w:jc w:val="both"/>
              <w:rPr>
                <w:sz w:val="23"/>
                <w:szCs w:val="23"/>
              </w:rPr>
            </w:pPr>
            <w:r>
              <w:rPr>
                <w:noProof/>
                <w:sz w:val="23"/>
                <w:szCs w:val="23"/>
              </w:rPr>
              <w:t>Provide adolescent nutrition guideline 2077 to all people at provincial and local level for implementation of adolescent nutrition programme.</w:t>
            </w:r>
          </w:p>
        </w:tc>
        <w:tc>
          <w:tcPr>
            <w:tcW w:w="4590" w:type="dxa"/>
            <w:shd w:val="clear" w:color="auto" w:fill="auto"/>
          </w:tcPr>
          <w:p w14:paraId="40D24E68" w14:textId="6C7B6457" w:rsidR="00FA668A" w:rsidRDefault="00887458" w:rsidP="00FA668A">
            <w:pPr>
              <w:pStyle w:val="Default"/>
              <w:jc w:val="both"/>
              <w:rPr>
                <w:sz w:val="23"/>
                <w:szCs w:val="23"/>
              </w:rPr>
            </w:pPr>
            <w:r>
              <w:rPr>
                <w:sz w:val="23"/>
                <w:szCs w:val="23"/>
              </w:rPr>
              <w:t xml:space="preserve">Sending of </w:t>
            </w:r>
            <w:r w:rsidR="00FA668A">
              <w:rPr>
                <w:sz w:val="23"/>
                <w:szCs w:val="23"/>
              </w:rPr>
              <w:t>Adolescent Nutrition Guideline 2077 sending to all people at provincial and local level for implementation of adolescent nutrition programme is in pending status</w:t>
            </w:r>
            <w:r>
              <w:rPr>
                <w:sz w:val="23"/>
                <w:szCs w:val="23"/>
              </w:rPr>
              <w:t xml:space="preserve"> and waiting for approved copy of the guideline.</w:t>
            </w:r>
          </w:p>
          <w:p w14:paraId="264618E0" w14:textId="49FE6E17" w:rsidR="001F6CCE" w:rsidRPr="00A10CB0" w:rsidRDefault="00FA668A" w:rsidP="00FA668A">
            <w:pPr>
              <w:pStyle w:val="Default"/>
              <w:jc w:val="both"/>
              <w:rPr>
                <w:sz w:val="23"/>
                <w:szCs w:val="23"/>
              </w:rPr>
            </w:pPr>
            <w:r>
              <w:rPr>
                <w:sz w:val="23"/>
                <w:szCs w:val="23"/>
              </w:rPr>
              <w:t xml:space="preserve"> </w:t>
            </w:r>
          </w:p>
        </w:tc>
      </w:tr>
    </w:tbl>
    <w:p w14:paraId="059DDD0C" w14:textId="58B87077" w:rsidR="00A23706" w:rsidRDefault="00A23706" w:rsidP="0005313E">
      <w:pPr>
        <w:spacing w:after="240" w:line="240" w:lineRule="auto"/>
        <w:jc w:val="both"/>
        <w:rPr>
          <w:rFonts w:ascii="Candara" w:eastAsia="Times New Roman" w:hAnsi="Candara"/>
          <w:b/>
          <w:bCs/>
          <w:sz w:val="23"/>
          <w:szCs w:val="23"/>
          <w:u w:val="single"/>
        </w:rPr>
      </w:pPr>
    </w:p>
    <w:p w14:paraId="657241A2" w14:textId="79567A47" w:rsidR="0005313E" w:rsidRPr="00A10CB0" w:rsidRDefault="0005313E" w:rsidP="0005313E">
      <w:pPr>
        <w:spacing w:after="240" w:line="240" w:lineRule="auto"/>
        <w:jc w:val="both"/>
        <w:rPr>
          <w:rFonts w:ascii="Candara" w:eastAsia="Times New Roman" w:hAnsi="Candara"/>
          <w:b/>
          <w:bCs/>
          <w:sz w:val="23"/>
          <w:szCs w:val="23"/>
          <w:u w:val="single"/>
        </w:rPr>
      </w:pPr>
      <w:r w:rsidRPr="00A10CB0">
        <w:rPr>
          <w:rFonts w:ascii="Candara" w:eastAsia="Times New Roman" w:hAnsi="Candara"/>
          <w:b/>
          <w:bCs/>
          <w:sz w:val="23"/>
          <w:szCs w:val="23"/>
          <w:u w:val="single"/>
        </w:rPr>
        <w:t>C. Major issues and mitigating measures (</w:t>
      </w:r>
      <w:r w:rsidR="005304C8" w:rsidRPr="00A10CB0">
        <w:rPr>
          <w:rFonts w:ascii="Candara" w:eastAsia="Times New Roman" w:hAnsi="Candara"/>
          <w:b/>
          <w:bCs/>
          <w:sz w:val="23"/>
          <w:szCs w:val="23"/>
          <w:u w:val="single"/>
        </w:rPr>
        <w:t>maximum three major issues</w:t>
      </w:r>
      <w:r w:rsidRPr="00A10CB0">
        <w:rPr>
          <w:rFonts w:ascii="Candara" w:eastAsia="Times New Roman" w:hAnsi="Candara"/>
          <w:b/>
          <w:bCs/>
          <w:sz w:val="23"/>
          <w:szCs w:val="23"/>
          <w:u w:val="single"/>
        </w:rPr>
        <w:t xml:space="preserve">)           </w:t>
      </w:r>
    </w:p>
    <w:tbl>
      <w:tblPr>
        <w:tblStyle w:val="TableGrid"/>
        <w:tblW w:w="9625" w:type="dxa"/>
        <w:tblLook w:val="04A0" w:firstRow="1" w:lastRow="0" w:firstColumn="1" w:lastColumn="0" w:noHBand="0" w:noVBand="1"/>
      </w:tblPr>
      <w:tblGrid>
        <w:gridCol w:w="895"/>
        <w:gridCol w:w="4140"/>
        <w:gridCol w:w="4590"/>
      </w:tblGrid>
      <w:tr w:rsidR="005304C8" w:rsidRPr="00A10CB0" w14:paraId="7A047ED8" w14:textId="77777777" w:rsidTr="00A23706">
        <w:tc>
          <w:tcPr>
            <w:tcW w:w="895" w:type="dxa"/>
          </w:tcPr>
          <w:p w14:paraId="025425A1" w14:textId="24FB6F17" w:rsidR="005304C8" w:rsidRPr="00A10CB0" w:rsidRDefault="005304C8" w:rsidP="005304C8">
            <w:pPr>
              <w:spacing w:after="120"/>
              <w:ind w:left="360" w:hanging="290"/>
              <w:rPr>
                <w:rFonts w:ascii="Candara" w:eastAsia="Times New Roman" w:hAnsi="Candara"/>
                <w:b/>
                <w:bCs/>
                <w:sz w:val="23"/>
                <w:szCs w:val="23"/>
              </w:rPr>
            </w:pPr>
            <w:r w:rsidRPr="00A10CB0">
              <w:rPr>
                <w:rFonts w:ascii="Candara" w:eastAsia="Times New Roman" w:hAnsi="Candara"/>
                <w:b/>
                <w:bCs/>
                <w:sz w:val="23"/>
                <w:szCs w:val="23"/>
              </w:rPr>
              <w:t>SN</w:t>
            </w:r>
          </w:p>
        </w:tc>
        <w:tc>
          <w:tcPr>
            <w:tcW w:w="4140" w:type="dxa"/>
          </w:tcPr>
          <w:p w14:paraId="6B4CC3E8" w14:textId="4A6791E0" w:rsidR="005304C8" w:rsidRPr="00A10CB0" w:rsidRDefault="005304C8" w:rsidP="0059668E">
            <w:pPr>
              <w:spacing w:after="120"/>
              <w:jc w:val="both"/>
              <w:rPr>
                <w:rFonts w:ascii="Candara" w:eastAsia="Times New Roman" w:hAnsi="Candara"/>
                <w:b/>
                <w:bCs/>
                <w:sz w:val="23"/>
                <w:szCs w:val="23"/>
              </w:rPr>
            </w:pPr>
            <w:r w:rsidRPr="00A10CB0">
              <w:rPr>
                <w:rFonts w:ascii="Candara" w:eastAsia="Times New Roman" w:hAnsi="Candara"/>
                <w:b/>
                <w:bCs/>
                <w:sz w:val="23"/>
                <w:szCs w:val="23"/>
              </w:rPr>
              <w:t>Major issues</w:t>
            </w:r>
          </w:p>
        </w:tc>
        <w:tc>
          <w:tcPr>
            <w:tcW w:w="4590" w:type="dxa"/>
          </w:tcPr>
          <w:p w14:paraId="7B04963C" w14:textId="77777777" w:rsidR="005304C8" w:rsidRPr="00A10CB0" w:rsidRDefault="005304C8" w:rsidP="0059668E">
            <w:pPr>
              <w:spacing w:after="120"/>
              <w:jc w:val="both"/>
              <w:rPr>
                <w:rFonts w:ascii="Candara" w:eastAsia="Times New Roman" w:hAnsi="Candara"/>
                <w:b/>
                <w:bCs/>
                <w:sz w:val="23"/>
                <w:szCs w:val="23"/>
              </w:rPr>
            </w:pPr>
            <w:r w:rsidRPr="00A10CB0">
              <w:rPr>
                <w:rFonts w:ascii="Candara" w:eastAsia="Times New Roman" w:hAnsi="Candara"/>
                <w:b/>
                <w:bCs/>
                <w:sz w:val="23"/>
                <w:szCs w:val="23"/>
              </w:rPr>
              <w:t>Mitigating measures</w:t>
            </w:r>
          </w:p>
        </w:tc>
      </w:tr>
      <w:tr w:rsidR="005304C8" w:rsidRPr="00A10CB0" w14:paraId="3B1EC48A" w14:textId="77777777" w:rsidTr="00A23706">
        <w:tc>
          <w:tcPr>
            <w:tcW w:w="895" w:type="dxa"/>
          </w:tcPr>
          <w:p w14:paraId="7F01357C" w14:textId="1AAA17F3" w:rsidR="005304C8" w:rsidRPr="00A10CB0" w:rsidRDefault="005304C8" w:rsidP="005304C8">
            <w:pPr>
              <w:spacing w:after="120"/>
              <w:ind w:left="1080" w:hanging="920"/>
              <w:rPr>
                <w:rFonts w:ascii="Candara" w:eastAsia="Times New Roman" w:hAnsi="Candara"/>
                <w:sz w:val="23"/>
                <w:szCs w:val="23"/>
              </w:rPr>
            </w:pPr>
            <w:r w:rsidRPr="00A10CB0">
              <w:rPr>
                <w:sz w:val="23"/>
                <w:szCs w:val="23"/>
              </w:rPr>
              <w:t>1.</w:t>
            </w:r>
          </w:p>
        </w:tc>
        <w:tc>
          <w:tcPr>
            <w:tcW w:w="4140" w:type="dxa"/>
          </w:tcPr>
          <w:p w14:paraId="58C0D911" w14:textId="48D777C2" w:rsidR="005304C8" w:rsidRPr="00A10CB0" w:rsidRDefault="00CE368E" w:rsidP="00FD5557">
            <w:pPr>
              <w:pStyle w:val="ListParagraph"/>
              <w:spacing w:after="120" w:line="240" w:lineRule="auto"/>
              <w:ind w:left="-20"/>
              <w:rPr>
                <w:rFonts w:ascii="Candara" w:eastAsia="Times New Roman" w:hAnsi="Candara"/>
                <w:sz w:val="23"/>
                <w:szCs w:val="23"/>
              </w:rPr>
            </w:pPr>
            <w:r>
              <w:rPr>
                <w:rFonts w:ascii="Candara" w:eastAsia="Times New Roman" w:hAnsi="Candara"/>
                <w:sz w:val="23"/>
                <w:szCs w:val="23"/>
              </w:rPr>
              <w:t>Volunteer mobilization strategy, 2020 suggestive of time bound insurance for FCHVs but this provision is not implemented in the case of FCHVs for their mobilization during VAC distribution round.</w:t>
            </w:r>
          </w:p>
        </w:tc>
        <w:tc>
          <w:tcPr>
            <w:tcW w:w="4590" w:type="dxa"/>
          </w:tcPr>
          <w:p w14:paraId="2FADD706" w14:textId="3BC5025D" w:rsidR="0005389F" w:rsidRPr="00A10CB0" w:rsidRDefault="00CE368E" w:rsidP="000710F4">
            <w:pPr>
              <w:spacing w:after="120"/>
              <w:jc w:val="both"/>
              <w:rPr>
                <w:rFonts w:ascii="Candara" w:eastAsia="Times New Roman" w:hAnsi="Candara"/>
                <w:sz w:val="23"/>
                <w:szCs w:val="23"/>
              </w:rPr>
            </w:pPr>
            <w:r>
              <w:rPr>
                <w:rFonts w:ascii="Candara" w:eastAsia="Times New Roman" w:hAnsi="Candara"/>
                <w:sz w:val="23"/>
                <w:szCs w:val="23"/>
              </w:rPr>
              <w:t>Ministry of Health and Population (MoHP) requires expanding the time bound insurance plan for FCHV in the context of COVID 19 for encouraging them to mobilize well in next VAC distribution round and other nutrition events.</w:t>
            </w:r>
          </w:p>
        </w:tc>
      </w:tr>
      <w:tr w:rsidR="0084454E" w:rsidRPr="00A10CB0" w14:paraId="1E2F582A" w14:textId="77777777" w:rsidTr="00A23706">
        <w:tc>
          <w:tcPr>
            <w:tcW w:w="895" w:type="dxa"/>
          </w:tcPr>
          <w:p w14:paraId="4EFCCEFF" w14:textId="10172F97" w:rsidR="0084454E" w:rsidRPr="00A10CB0" w:rsidRDefault="00CE368E" w:rsidP="005304C8">
            <w:pPr>
              <w:spacing w:after="120"/>
              <w:ind w:left="1080" w:hanging="920"/>
              <w:rPr>
                <w:sz w:val="23"/>
                <w:szCs w:val="23"/>
              </w:rPr>
            </w:pPr>
            <w:r>
              <w:rPr>
                <w:sz w:val="23"/>
                <w:szCs w:val="23"/>
              </w:rPr>
              <w:t>2.</w:t>
            </w:r>
          </w:p>
        </w:tc>
        <w:tc>
          <w:tcPr>
            <w:tcW w:w="4140" w:type="dxa"/>
          </w:tcPr>
          <w:p w14:paraId="539DE414" w14:textId="0A58B5ED" w:rsidR="0084454E" w:rsidRPr="00A10CB0" w:rsidRDefault="00CE368E" w:rsidP="00FD5557">
            <w:pPr>
              <w:pStyle w:val="ListParagraph"/>
              <w:spacing w:after="120" w:line="240" w:lineRule="auto"/>
              <w:ind w:left="-20"/>
              <w:rPr>
                <w:rFonts w:ascii="Candara" w:eastAsia="Times New Roman" w:hAnsi="Candara"/>
                <w:sz w:val="23"/>
                <w:szCs w:val="23"/>
              </w:rPr>
            </w:pPr>
            <w:r>
              <w:rPr>
                <w:rFonts w:ascii="Candara" w:eastAsia="Times New Roman" w:hAnsi="Candara"/>
                <w:sz w:val="23"/>
                <w:szCs w:val="23"/>
              </w:rPr>
              <w:t xml:space="preserve">Lack of implementation plan for Female Community Health Volunteer (FCHV) Strategy, BS 2076 to guide and sustain the FCHV mobilization for the VAC </w:t>
            </w:r>
            <w:r w:rsidR="00BE3F77">
              <w:rPr>
                <w:rFonts w:ascii="Candara" w:eastAsia="Times New Roman" w:hAnsi="Candara"/>
                <w:sz w:val="23"/>
                <w:szCs w:val="23"/>
              </w:rPr>
              <w:t>distribution</w:t>
            </w:r>
            <w:r>
              <w:rPr>
                <w:rFonts w:ascii="Candara" w:eastAsia="Times New Roman" w:hAnsi="Candara"/>
                <w:sz w:val="23"/>
                <w:szCs w:val="23"/>
              </w:rPr>
              <w:t xml:space="preserve"> programme and other nutrition events.</w:t>
            </w:r>
          </w:p>
        </w:tc>
        <w:tc>
          <w:tcPr>
            <w:tcW w:w="4590" w:type="dxa"/>
          </w:tcPr>
          <w:p w14:paraId="6B43AC21" w14:textId="0E6F1F1E" w:rsidR="0084454E" w:rsidRPr="00A10CB0" w:rsidRDefault="00CE368E" w:rsidP="000710F4">
            <w:pPr>
              <w:spacing w:after="120"/>
              <w:jc w:val="both"/>
              <w:rPr>
                <w:rFonts w:ascii="Candara" w:eastAsia="Times New Roman" w:hAnsi="Candara"/>
                <w:sz w:val="23"/>
                <w:szCs w:val="23"/>
              </w:rPr>
            </w:pPr>
            <w:r>
              <w:rPr>
                <w:rFonts w:ascii="Candara" w:eastAsia="Times New Roman" w:hAnsi="Candara"/>
                <w:sz w:val="23"/>
                <w:szCs w:val="23"/>
              </w:rPr>
              <w:t xml:space="preserve">Coordinate with the Nursing and Social Security Section of Family Welfare Division to develop implementation plan for Female Community Health Volunteers (FCHVs), BS 2076 to maintain and sustain voluntarism from FCHVs side in the context of COVID 19 </w:t>
            </w:r>
            <w:r w:rsidR="00BE3F77">
              <w:rPr>
                <w:rFonts w:ascii="Candara" w:eastAsia="Times New Roman" w:hAnsi="Candara"/>
                <w:sz w:val="23"/>
                <w:szCs w:val="23"/>
              </w:rPr>
              <w:t xml:space="preserve">and, in </w:t>
            </w:r>
            <w:r>
              <w:rPr>
                <w:rFonts w:ascii="Candara" w:eastAsia="Times New Roman" w:hAnsi="Candara"/>
                <w:sz w:val="23"/>
                <w:szCs w:val="23"/>
              </w:rPr>
              <w:t>new normal situation.</w:t>
            </w:r>
          </w:p>
        </w:tc>
      </w:tr>
      <w:tr w:rsidR="009264E9" w:rsidRPr="00A10CB0" w14:paraId="6E828B9B" w14:textId="77777777" w:rsidTr="00A23706">
        <w:tc>
          <w:tcPr>
            <w:tcW w:w="895" w:type="dxa"/>
          </w:tcPr>
          <w:p w14:paraId="07C18461" w14:textId="0847F3DB" w:rsidR="009264E9" w:rsidRPr="00A10CB0" w:rsidRDefault="00BE3F77" w:rsidP="005304C8">
            <w:pPr>
              <w:spacing w:after="120"/>
              <w:ind w:left="1080" w:hanging="920"/>
              <w:rPr>
                <w:sz w:val="23"/>
                <w:szCs w:val="23"/>
              </w:rPr>
            </w:pPr>
            <w:r>
              <w:rPr>
                <w:sz w:val="23"/>
                <w:szCs w:val="23"/>
              </w:rPr>
              <w:t>3</w:t>
            </w:r>
          </w:p>
        </w:tc>
        <w:tc>
          <w:tcPr>
            <w:tcW w:w="4140" w:type="dxa"/>
          </w:tcPr>
          <w:p w14:paraId="26003789" w14:textId="679F30DF" w:rsidR="009264E9" w:rsidRPr="00A10CB0" w:rsidRDefault="00BE3F77" w:rsidP="00FD5557">
            <w:pPr>
              <w:pStyle w:val="ListParagraph"/>
              <w:spacing w:after="120" w:line="240" w:lineRule="auto"/>
              <w:ind w:left="-20"/>
              <w:rPr>
                <w:rFonts w:ascii="Candara" w:eastAsia="Times New Roman" w:hAnsi="Candara"/>
                <w:sz w:val="23"/>
                <w:szCs w:val="23"/>
              </w:rPr>
            </w:pPr>
            <w:r>
              <w:rPr>
                <w:rFonts w:ascii="Candara" w:eastAsia="Times New Roman" w:hAnsi="Candara"/>
                <w:sz w:val="23"/>
                <w:szCs w:val="23"/>
              </w:rPr>
              <w:t>Volunteer mobilization strategy 2020 yet have to fully implemented to ensure local government support in IPC measures for FCHVs in October 2020 round of VAC distribution and other nutrition events.</w:t>
            </w:r>
          </w:p>
        </w:tc>
        <w:tc>
          <w:tcPr>
            <w:tcW w:w="4590" w:type="dxa"/>
          </w:tcPr>
          <w:p w14:paraId="715F4262" w14:textId="2B7836FD" w:rsidR="009264E9" w:rsidRPr="00A10CB0" w:rsidRDefault="00BE3F77" w:rsidP="001E6DBD">
            <w:pPr>
              <w:spacing w:after="120"/>
              <w:jc w:val="both"/>
              <w:rPr>
                <w:rFonts w:ascii="Candara" w:eastAsia="Times New Roman" w:hAnsi="Candara"/>
                <w:sz w:val="23"/>
                <w:szCs w:val="23"/>
              </w:rPr>
            </w:pPr>
            <w:r>
              <w:rPr>
                <w:rFonts w:ascii="Candara" w:eastAsia="Times New Roman" w:hAnsi="Candara"/>
                <w:sz w:val="23"/>
                <w:szCs w:val="23"/>
              </w:rPr>
              <w:t>Resent the volunteer mobilization strategy, 2020 and orient the local government to implement the strategy fully in support of children, adolescent girls and boys and pregnant &amp; lacating women.</w:t>
            </w:r>
          </w:p>
        </w:tc>
      </w:tr>
    </w:tbl>
    <w:p w14:paraId="34B44885" w14:textId="77777777" w:rsidR="0005313E" w:rsidRPr="00A10CB0" w:rsidRDefault="0005313E">
      <w:pPr>
        <w:rPr>
          <w:sz w:val="23"/>
          <w:szCs w:val="23"/>
        </w:rPr>
      </w:pPr>
    </w:p>
    <w:sectPr w:rsidR="0005313E" w:rsidRPr="00A10C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506F" w14:textId="77777777" w:rsidR="009F261A" w:rsidRDefault="009F261A" w:rsidP="00147041">
      <w:pPr>
        <w:spacing w:after="0" w:line="240" w:lineRule="auto"/>
      </w:pPr>
      <w:r>
        <w:separator/>
      </w:r>
    </w:p>
  </w:endnote>
  <w:endnote w:type="continuationSeparator" w:id="0">
    <w:p w14:paraId="49CED47E" w14:textId="77777777" w:rsidR="009F261A" w:rsidRDefault="009F261A" w:rsidP="001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86F26" w14:textId="77777777" w:rsidR="009F261A" w:rsidRDefault="009F261A" w:rsidP="00147041">
      <w:pPr>
        <w:spacing w:after="0" w:line="240" w:lineRule="auto"/>
      </w:pPr>
      <w:r>
        <w:separator/>
      </w:r>
    </w:p>
  </w:footnote>
  <w:footnote w:type="continuationSeparator" w:id="0">
    <w:p w14:paraId="4D12AE2E" w14:textId="77777777" w:rsidR="009F261A" w:rsidRDefault="009F261A" w:rsidP="0014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544F"/>
    <w:multiLevelType w:val="hybridMultilevel"/>
    <w:tmpl w:val="686A0356"/>
    <w:lvl w:ilvl="0" w:tplc="C0B80E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B2299"/>
    <w:multiLevelType w:val="hybridMultilevel"/>
    <w:tmpl w:val="EC16B9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35077"/>
    <w:multiLevelType w:val="hybridMultilevel"/>
    <w:tmpl w:val="59D826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2E148E"/>
    <w:multiLevelType w:val="hybridMultilevel"/>
    <w:tmpl w:val="899C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A4800"/>
    <w:multiLevelType w:val="hybridMultilevel"/>
    <w:tmpl w:val="BDCCD4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35004"/>
    <w:multiLevelType w:val="hybridMultilevel"/>
    <w:tmpl w:val="DB94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1C1E"/>
    <w:multiLevelType w:val="hybridMultilevel"/>
    <w:tmpl w:val="BE94B3B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8B7CAD"/>
    <w:multiLevelType w:val="hybridMultilevel"/>
    <w:tmpl w:val="04B62806"/>
    <w:lvl w:ilvl="0" w:tplc="E35A76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B73F85"/>
    <w:multiLevelType w:val="hybridMultilevel"/>
    <w:tmpl w:val="B2C00266"/>
    <w:lvl w:ilvl="0" w:tplc="714A8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8284B"/>
    <w:multiLevelType w:val="hybridMultilevel"/>
    <w:tmpl w:val="090C9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271302D"/>
    <w:multiLevelType w:val="hybridMultilevel"/>
    <w:tmpl w:val="357ADDFE"/>
    <w:lvl w:ilvl="0" w:tplc="5CACC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A6923"/>
    <w:multiLevelType w:val="hybridMultilevel"/>
    <w:tmpl w:val="47A4D3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D0C181C"/>
    <w:multiLevelType w:val="hybridMultilevel"/>
    <w:tmpl w:val="4628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A1B6B"/>
    <w:multiLevelType w:val="hybridMultilevel"/>
    <w:tmpl w:val="0ACCA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C17FD"/>
    <w:multiLevelType w:val="hybridMultilevel"/>
    <w:tmpl w:val="FC02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969C9"/>
    <w:multiLevelType w:val="hybridMultilevel"/>
    <w:tmpl w:val="C494FA16"/>
    <w:lvl w:ilvl="0" w:tplc="0AB29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F6536"/>
    <w:multiLevelType w:val="hybridMultilevel"/>
    <w:tmpl w:val="D9202708"/>
    <w:lvl w:ilvl="0" w:tplc="5B6C9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72BC2"/>
    <w:multiLevelType w:val="hybridMultilevel"/>
    <w:tmpl w:val="BACEFC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2703E1A"/>
    <w:multiLevelType w:val="hybridMultilevel"/>
    <w:tmpl w:val="55D65E56"/>
    <w:lvl w:ilvl="0" w:tplc="00BA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D66F5"/>
    <w:multiLevelType w:val="hybridMultilevel"/>
    <w:tmpl w:val="02F4AABA"/>
    <w:lvl w:ilvl="0" w:tplc="9B6CF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F2CD5"/>
    <w:multiLevelType w:val="hybridMultilevel"/>
    <w:tmpl w:val="25A0BD7C"/>
    <w:lvl w:ilvl="0" w:tplc="E35A7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F514D"/>
    <w:multiLevelType w:val="hybridMultilevel"/>
    <w:tmpl w:val="589260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F79FA"/>
    <w:multiLevelType w:val="hybridMultilevel"/>
    <w:tmpl w:val="35FC6CB6"/>
    <w:lvl w:ilvl="0" w:tplc="FC68E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32AF7"/>
    <w:multiLevelType w:val="hybridMultilevel"/>
    <w:tmpl w:val="07964F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57D88"/>
    <w:multiLevelType w:val="hybridMultilevel"/>
    <w:tmpl w:val="CDC22234"/>
    <w:lvl w:ilvl="0" w:tplc="8B9E9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1"/>
  </w:num>
  <w:num w:numId="6">
    <w:abstractNumId w:val="9"/>
  </w:num>
  <w:num w:numId="7">
    <w:abstractNumId w:val="17"/>
  </w:num>
  <w:num w:numId="8">
    <w:abstractNumId w:val="13"/>
  </w:num>
  <w:num w:numId="9">
    <w:abstractNumId w:val="14"/>
  </w:num>
  <w:num w:numId="10">
    <w:abstractNumId w:val="19"/>
  </w:num>
  <w:num w:numId="11">
    <w:abstractNumId w:val="22"/>
  </w:num>
  <w:num w:numId="12">
    <w:abstractNumId w:val="24"/>
  </w:num>
  <w:num w:numId="13">
    <w:abstractNumId w:val="15"/>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0"/>
  </w:num>
  <w:num w:numId="19">
    <w:abstractNumId w:val="21"/>
  </w:num>
  <w:num w:numId="20">
    <w:abstractNumId w:val="20"/>
  </w:num>
  <w:num w:numId="21">
    <w:abstractNumId w:val="7"/>
  </w:num>
  <w:num w:numId="22">
    <w:abstractNumId w:val="23"/>
  </w:num>
  <w:num w:numId="23">
    <w:abstractNumId w:val="4"/>
  </w:num>
  <w:num w:numId="24">
    <w:abstractNumId w:val="8"/>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3E"/>
    <w:rsid w:val="00015A32"/>
    <w:rsid w:val="00033B89"/>
    <w:rsid w:val="00042A2B"/>
    <w:rsid w:val="00044007"/>
    <w:rsid w:val="0005313E"/>
    <w:rsid w:val="0005389F"/>
    <w:rsid w:val="00055A3E"/>
    <w:rsid w:val="000710F4"/>
    <w:rsid w:val="000A0DC0"/>
    <w:rsid w:val="000A3BCD"/>
    <w:rsid w:val="000C4A17"/>
    <w:rsid w:val="000E42DD"/>
    <w:rsid w:val="00106938"/>
    <w:rsid w:val="0010773A"/>
    <w:rsid w:val="00123F05"/>
    <w:rsid w:val="0013339A"/>
    <w:rsid w:val="00136817"/>
    <w:rsid w:val="00147041"/>
    <w:rsid w:val="00160264"/>
    <w:rsid w:val="001614C8"/>
    <w:rsid w:val="00161AC5"/>
    <w:rsid w:val="0018712A"/>
    <w:rsid w:val="0019489F"/>
    <w:rsid w:val="001A7E0D"/>
    <w:rsid w:val="001D43D7"/>
    <w:rsid w:val="001E6DBD"/>
    <w:rsid w:val="001F6CCE"/>
    <w:rsid w:val="00212A57"/>
    <w:rsid w:val="00212FAE"/>
    <w:rsid w:val="00236802"/>
    <w:rsid w:val="002766B1"/>
    <w:rsid w:val="00297800"/>
    <w:rsid w:val="002A101F"/>
    <w:rsid w:val="002D4E36"/>
    <w:rsid w:val="0033665B"/>
    <w:rsid w:val="0034451F"/>
    <w:rsid w:val="003622F9"/>
    <w:rsid w:val="003D38F4"/>
    <w:rsid w:val="003F109F"/>
    <w:rsid w:val="003F6865"/>
    <w:rsid w:val="004417D2"/>
    <w:rsid w:val="004557D6"/>
    <w:rsid w:val="004A4F95"/>
    <w:rsid w:val="004E2656"/>
    <w:rsid w:val="004E6273"/>
    <w:rsid w:val="004E6F79"/>
    <w:rsid w:val="00520FC2"/>
    <w:rsid w:val="005304C8"/>
    <w:rsid w:val="00531045"/>
    <w:rsid w:val="005864D8"/>
    <w:rsid w:val="0062003D"/>
    <w:rsid w:val="00661E25"/>
    <w:rsid w:val="00662B55"/>
    <w:rsid w:val="00684BD1"/>
    <w:rsid w:val="00734620"/>
    <w:rsid w:val="00761E8F"/>
    <w:rsid w:val="007642B4"/>
    <w:rsid w:val="007736DA"/>
    <w:rsid w:val="00793F49"/>
    <w:rsid w:val="00801A08"/>
    <w:rsid w:val="00806A2A"/>
    <w:rsid w:val="0084454E"/>
    <w:rsid w:val="00847FB4"/>
    <w:rsid w:val="00864F51"/>
    <w:rsid w:val="00886E7B"/>
    <w:rsid w:val="00887458"/>
    <w:rsid w:val="00894A40"/>
    <w:rsid w:val="00896F30"/>
    <w:rsid w:val="008A448A"/>
    <w:rsid w:val="008C5383"/>
    <w:rsid w:val="0090120E"/>
    <w:rsid w:val="00901793"/>
    <w:rsid w:val="009264E9"/>
    <w:rsid w:val="0094318C"/>
    <w:rsid w:val="009451EE"/>
    <w:rsid w:val="00952974"/>
    <w:rsid w:val="00956248"/>
    <w:rsid w:val="00956DF1"/>
    <w:rsid w:val="00962E10"/>
    <w:rsid w:val="009A771C"/>
    <w:rsid w:val="009B1EF7"/>
    <w:rsid w:val="009C3E11"/>
    <w:rsid w:val="009C44E4"/>
    <w:rsid w:val="009D3896"/>
    <w:rsid w:val="009F261A"/>
    <w:rsid w:val="009F4A6D"/>
    <w:rsid w:val="009F69C7"/>
    <w:rsid w:val="00A02242"/>
    <w:rsid w:val="00A10CB0"/>
    <w:rsid w:val="00A23706"/>
    <w:rsid w:val="00A26A17"/>
    <w:rsid w:val="00A668E9"/>
    <w:rsid w:val="00A67EA7"/>
    <w:rsid w:val="00A70E35"/>
    <w:rsid w:val="00A91DDC"/>
    <w:rsid w:val="00AA0DBC"/>
    <w:rsid w:val="00AA1E57"/>
    <w:rsid w:val="00AA55A3"/>
    <w:rsid w:val="00AA6AEB"/>
    <w:rsid w:val="00AC31A6"/>
    <w:rsid w:val="00AD131F"/>
    <w:rsid w:val="00AE3467"/>
    <w:rsid w:val="00B57500"/>
    <w:rsid w:val="00B83F69"/>
    <w:rsid w:val="00BB2CDC"/>
    <w:rsid w:val="00BD1442"/>
    <w:rsid w:val="00BD61A9"/>
    <w:rsid w:val="00BE075A"/>
    <w:rsid w:val="00BE2DB8"/>
    <w:rsid w:val="00BE3F77"/>
    <w:rsid w:val="00BE73FF"/>
    <w:rsid w:val="00C713BE"/>
    <w:rsid w:val="00C74012"/>
    <w:rsid w:val="00C76A6B"/>
    <w:rsid w:val="00CE368E"/>
    <w:rsid w:val="00D02E38"/>
    <w:rsid w:val="00D21715"/>
    <w:rsid w:val="00D25532"/>
    <w:rsid w:val="00D309DA"/>
    <w:rsid w:val="00D5662E"/>
    <w:rsid w:val="00DA3548"/>
    <w:rsid w:val="00DA7E63"/>
    <w:rsid w:val="00E14971"/>
    <w:rsid w:val="00E27AB6"/>
    <w:rsid w:val="00E3751E"/>
    <w:rsid w:val="00E556A1"/>
    <w:rsid w:val="00E965C7"/>
    <w:rsid w:val="00EA2854"/>
    <w:rsid w:val="00EE2407"/>
    <w:rsid w:val="00F2442E"/>
    <w:rsid w:val="00F40269"/>
    <w:rsid w:val="00F4089E"/>
    <w:rsid w:val="00F5425B"/>
    <w:rsid w:val="00F722AB"/>
    <w:rsid w:val="00F72B1F"/>
    <w:rsid w:val="00FA668A"/>
    <w:rsid w:val="00FC0D68"/>
    <w:rsid w:val="00FD5557"/>
    <w:rsid w:val="00FF077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C5D2"/>
  <w15:chartTrackingRefBased/>
  <w15:docId w15:val="{C8D69279-AF29-4BF4-8C3B-5D07D3DD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313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313E"/>
    <w:pPr>
      <w:spacing w:line="252" w:lineRule="auto"/>
      <w:ind w:left="720"/>
      <w:contextualSpacing/>
    </w:pPr>
    <w:rPr>
      <w:rFonts w:ascii="Calibri" w:hAnsi="Calibri" w:cs="Calibri"/>
      <w:szCs w:val="22"/>
    </w:rPr>
  </w:style>
  <w:style w:type="character" w:customStyle="1" w:styleId="ListParagraphChar">
    <w:name w:val="List Paragraph Char"/>
    <w:basedOn w:val="DefaultParagraphFont"/>
    <w:link w:val="ListParagraph"/>
    <w:uiPriority w:val="34"/>
    <w:locked/>
    <w:rsid w:val="0005313E"/>
    <w:rPr>
      <w:rFonts w:ascii="Calibri" w:hAnsi="Calibri" w:cs="Calibri"/>
      <w:szCs w:val="22"/>
    </w:rPr>
  </w:style>
  <w:style w:type="table" w:styleId="TableGrid">
    <w:name w:val="Table Grid"/>
    <w:basedOn w:val="TableNormal"/>
    <w:uiPriority w:val="39"/>
    <w:rsid w:val="0005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13E"/>
    <w:pPr>
      <w:autoSpaceDE w:val="0"/>
      <w:autoSpaceDN w:val="0"/>
      <w:adjustRightInd w:val="0"/>
      <w:spacing w:after="0" w:line="240" w:lineRule="auto"/>
    </w:pPr>
    <w:rPr>
      <w:rFonts w:ascii="Candara" w:hAnsi="Candara" w:cs="Candara"/>
      <w:color w:val="000000"/>
      <w:sz w:val="24"/>
      <w:szCs w:val="24"/>
    </w:rPr>
  </w:style>
  <w:style w:type="paragraph" w:styleId="Header">
    <w:name w:val="header"/>
    <w:basedOn w:val="Normal"/>
    <w:link w:val="HeaderChar"/>
    <w:uiPriority w:val="99"/>
    <w:unhideWhenUsed/>
    <w:rsid w:val="001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41"/>
    <w:rPr>
      <w:rFonts w:cs="Mangal"/>
    </w:rPr>
  </w:style>
  <w:style w:type="paragraph" w:styleId="Footer">
    <w:name w:val="footer"/>
    <w:basedOn w:val="Normal"/>
    <w:link w:val="FooterChar"/>
    <w:uiPriority w:val="99"/>
    <w:unhideWhenUsed/>
    <w:rsid w:val="001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4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Anirudra Sharma</dc:creator>
  <cp:keywords/>
  <dc:description/>
  <cp:lastModifiedBy>Anju Adhikari</cp:lastModifiedBy>
  <cp:revision>2</cp:revision>
  <dcterms:created xsi:type="dcterms:W3CDTF">2020-09-18T13:14:00Z</dcterms:created>
  <dcterms:modified xsi:type="dcterms:W3CDTF">2020-09-18T13:14:00Z</dcterms:modified>
</cp:coreProperties>
</file>